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FA" w:rsidRPr="005C03FA" w:rsidRDefault="005C03FA" w:rsidP="005C03FA">
      <w:pPr>
        <w:pStyle w:val="a4"/>
        <w:tabs>
          <w:tab w:val="left" w:pos="851"/>
          <w:tab w:val="left" w:pos="9214"/>
        </w:tabs>
        <w:spacing w:after="0"/>
        <w:jc w:val="center"/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</w:pP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Динаміка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загальних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показникі</w:t>
      </w:r>
      <w:proofErr w:type="gram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в</w:t>
      </w:r>
      <w:proofErr w:type="spellEnd"/>
      <w:proofErr w:type="gramEnd"/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spacing w:after="0"/>
        <w:jc w:val="center"/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</w:pP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роботи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із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зверненнями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системи</w:t>
      </w:r>
      <w:proofErr w:type="spellEnd"/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spacing w:after="0"/>
        <w:jc w:val="center"/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</w:pPr>
      <w:proofErr w:type="spellStart"/>
      <w:proofErr w:type="gram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соц</w:t>
      </w:r>
      <w:proofErr w:type="gram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іального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Чернігівської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області</w:t>
      </w:r>
      <w:proofErr w:type="spellEnd"/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spacing w:after="0"/>
        <w:jc w:val="center"/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</w:pPr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за 2020рі</w:t>
      </w:r>
      <w:proofErr w:type="gram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к</w:t>
      </w:r>
      <w:proofErr w:type="gram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порівняно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i w:val="0"/>
          <w:spacing w:val="-6"/>
          <w:sz w:val="27"/>
          <w:szCs w:val="27"/>
          <w:lang w:val="ru-RU"/>
        </w:rPr>
        <w:t xml:space="preserve"> 2019 роком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4"/>
        <w:gridCol w:w="714"/>
        <w:gridCol w:w="637"/>
        <w:gridCol w:w="809"/>
        <w:gridCol w:w="680"/>
        <w:gridCol w:w="709"/>
        <w:gridCol w:w="576"/>
        <w:gridCol w:w="718"/>
        <w:gridCol w:w="690"/>
        <w:gridCol w:w="715"/>
        <w:gridCol w:w="665"/>
        <w:gridCol w:w="665"/>
      </w:tblGrid>
      <w:tr w:rsidR="005C03FA" w:rsidRPr="005C03FA" w:rsidTr="008A1349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Назва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установ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системи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які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розглядають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звернення</w:t>
            </w:r>
            <w:proofErr w:type="spellEnd"/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Усні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звернення</w:t>
            </w:r>
            <w:proofErr w:type="spellEnd"/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Письмові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звернення</w:t>
            </w:r>
            <w:proofErr w:type="spellEnd"/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Всього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звернень</w:t>
            </w:r>
            <w:proofErr w:type="spellEnd"/>
          </w:p>
        </w:tc>
      </w:tr>
      <w:tr w:rsidR="005C03FA" w:rsidRPr="005C03FA" w:rsidTr="008A1349">
        <w:trPr>
          <w:trHeight w:val="2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20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20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20</w:t>
            </w:r>
            <w:proofErr w:type="spellEnd"/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20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Результат</w:t>
            </w:r>
            <w:proofErr w:type="spell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20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Результат</w:t>
            </w:r>
            <w:proofErr w:type="spellEnd"/>
          </w:p>
        </w:tc>
      </w:tr>
      <w:tr w:rsidR="005C03FA" w:rsidRPr="005C03FA" w:rsidTr="008A1349">
        <w:trPr>
          <w:cantSplit/>
          <w:trHeight w:val="18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Абсолютна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величина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Відносна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величина</w:t>
            </w:r>
            <w:proofErr w:type="spellEnd"/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Абсолютна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величина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Відносна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величина</w:t>
            </w:r>
            <w:proofErr w:type="spellEnd"/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Абсолютна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величина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+/-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Відносна</w:t>
            </w:r>
            <w:proofErr w:type="spellEnd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величина</w:t>
            </w:r>
            <w:proofErr w:type="spellEnd"/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%</w:t>
            </w:r>
          </w:p>
        </w:tc>
      </w:tr>
      <w:tr w:rsidR="005C03FA" w:rsidRPr="005C03FA" w:rsidTr="008A1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Департамент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соціального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захисту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679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503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-176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-26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2948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2230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718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-24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3738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2733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95" w:right="-59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-1005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7" w:right="-174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-27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 xml:space="preserve"> %</w:t>
            </w:r>
          </w:p>
        </w:tc>
      </w:tr>
      <w:tr w:rsidR="005C03FA" w:rsidRPr="005C03FA" w:rsidTr="008A1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92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Районні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міські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управління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будинки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 xml:space="preserve"> -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інтернати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територіальні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центри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9606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8120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-1486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-15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3018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</w:t>
            </w: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-0,5%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13055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11138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12" w:right="-146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</w:rPr>
              <w:t>-1917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7" w:right="-174"/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b w:val="0"/>
                <w:i w:val="0"/>
                <w:spacing w:val="-6"/>
                <w:sz w:val="18"/>
                <w:szCs w:val="18"/>
                <w:lang w:val="ru-RU"/>
              </w:rPr>
              <w:t>-15%</w:t>
            </w:r>
          </w:p>
        </w:tc>
      </w:tr>
      <w:tr w:rsidR="005C03FA" w:rsidRPr="005C03FA" w:rsidTr="008A134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</w:pP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Разом</w:t>
            </w:r>
            <w:proofErr w:type="spell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 xml:space="preserve"> </w:t>
            </w:r>
          </w:p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</w:pPr>
            <w:proofErr w:type="spellStart"/>
            <w:proofErr w:type="gram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по</w:t>
            </w:r>
            <w:proofErr w:type="spellEnd"/>
            <w:proofErr w:type="gramEnd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системі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10285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8623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-1662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-16</w:t>
            </w: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5248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3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-</w:t>
            </w: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732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71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-12%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16793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13871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95" w:right="-146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</w:rPr>
              <w:t>-2922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3FA" w:rsidRPr="005C03FA" w:rsidRDefault="005C03FA" w:rsidP="005C03FA">
            <w:pPr>
              <w:pStyle w:val="a4"/>
              <w:tabs>
                <w:tab w:val="left" w:pos="85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57" w:right="-174"/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</w:pPr>
            <w:r w:rsidRPr="005C03FA">
              <w:rPr>
                <w:rFonts w:ascii="Times New Roman" w:hAnsi="Times New Roman" w:cs="Times New Roman"/>
                <w:i w:val="0"/>
                <w:spacing w:val="-6"/>
                <w:sz w:val="18"/>
                <w:szCs w:val="18"/>
                <w:lang w:val="ru-RU"/>
              </w:rPr>
              <w:t>-17%</w:t>
            </w:r>
          </w:p>
        </w:tc>
      </w:tr>
    </w:tbl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Упродовж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2020 року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працівниками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органів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області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розглянуто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13871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Це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2922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або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17 %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менше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порівняно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аналогічним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періодом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минулого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року.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drawing>
          <wp:inline distT="0" distB="0" distL="0" distR="0">
            <wp:extent cx="5212080" cy="1828800"/>
            <wp:effectExtent l="0" t="0" r="0" b="0"/>
            <wp:docPr id="34" name="Объект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На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особистому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прийомі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через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телефони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«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гарячих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ліній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»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роз’яснень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8623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відвідувачам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1662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або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16 %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менше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ніж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 2019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ік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Кількість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усних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письмових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надійшли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до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органів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області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звітному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періоді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порівнянні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аналогічним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періодом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2019 року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дещо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зменшилась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lastRenderedPageBreak/>
        <w:t xml:space="preserve">За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соціальним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розподілом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найбільше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письмових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надійшло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від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пенсіонерів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інвалідів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одиноких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непрацездатних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малозабезпечених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непрацюючих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верств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91 %,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робітників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службовців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членів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їх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br/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сімей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3 %,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ветеранів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ійни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учасників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бойових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дій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6 % .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drawing>
          <wp:inline distT="0" distB="0" distL="0" distR="0">
            <wp:extent cx="5494020" cy="2575560"/>
            <wp:effectExtent l="19050" t="0" r="11430" b="0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За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основними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напрямками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діяльності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органів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області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переважали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питання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щодо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адресних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соціальних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виплат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(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призначення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державних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допомог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субсидій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) – 53,0 %,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пільг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8,0 %,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забезпечення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інвалідів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спецавтотранспортом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засобами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пересування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санаторно-курортним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лікуванням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2,0 %,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роботи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інтернатних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установ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системи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зокрема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обслуговування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1,8 %,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постраждалих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внаслідок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Чорнобильської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катастрофи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1,5 %,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пенсійних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питань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0,7 %, оплати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праці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трудових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відносин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експертизи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умов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праці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0,6 %,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інших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– 32,4 %.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lastRenderedPageBreak/>
        <w:drawing>
          <wp:inline distT="0" distB="0" distL="0" distR="0">
            <wp:extent cx="5882532" cy="4917056"/>
            <wp:effectExtent l="19050" t="0" r="22968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Динаміка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письмових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надійшли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до Департаменту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обласної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державної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адміністрації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 2020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рік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в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порівнянні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до 2019 року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дещо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зменшилась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Більш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 все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надійшло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від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жителів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мі</w:t>
      </w:r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ст</w:t>
      </w:r>
      <w:proofErr w:type="spellEnd"/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області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Все ж таки перше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місце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актуальністю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займають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питання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встановлення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субсидій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виплати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соціальних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допомог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найбільш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малозахищеним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верствам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пільг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звітному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періоді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структурними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ідрозділами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Департаменту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місцевими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управліннями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вживалися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заходи по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забезпеченню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своєчасного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всебічного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розгляду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заявникам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надавалася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допомога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вирішенні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порушених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ними проблем.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Питання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порушувались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у 463 (9,0 %)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були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вирішені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позитивно, по 4724 (91,0 %) –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їх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авторам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відповідні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роз’яснення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згідно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чинним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законодавством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України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.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lastRenderedPageBreak/>
        <w:drawing>
          <wp:inline distT="0" distB="0" distL="0" distR="0">
            <wp:extent cx="5494020" cy="2575560"/>
            <wp:effectExtent l="19050" t="0" r="1143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Через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редакції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газет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звернулась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звітному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періоді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1 особа (газета "ГАРТ").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Повторних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 ІV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квартали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2020 року – 113.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Частіше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їх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надсилали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жителі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м.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Чернігова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В основному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ідставою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до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їх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подання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була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незгода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прийнятими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 результатами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розгляду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попередніх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рішеннями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Порушень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термі</w:t>
      </w:r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розгляду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звітному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періоді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не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зафіксовано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Усі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розглянуто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вчасно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згідно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вимогами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чинного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законодавства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Причому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1797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відповіді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протягом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5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днів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на              2871 –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протягом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15, на 519 –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протягом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30,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більше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місяця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не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розглядалося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жодного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розгляді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ще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перебуває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61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.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Особистий прийом громадян в органах соціального захисту населення області проводиться згідно із затвердженими графіками, які розміщено на видному для відвідувачів місці. З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впровадженям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в державі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карантиних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обмежень, пов’язаних з захворюванням на COVID-19, особистий прийом громадян було скасовано, всі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надсилались через засоби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телефонно-електронно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комунікаційні системи. 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Стан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роботи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аналізується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щоквартально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Доповідні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записки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інформаційно-аналітичного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характеру за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ідсумками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зазначеної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роботи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розглядаються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нарадах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засіданнях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колегії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Департаменту, 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також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тематичному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професійному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навчанні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кадрів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.</w:t>
      </w:r>
    </w:p>
    <w:p w:rsidR="005C03FA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Налагоджено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систему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проведення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щотижневих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апаратних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нарад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де в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обов’язковому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порядку проводиться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моніторинг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стану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роботи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документами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зверненнями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.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Постійно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акцентується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увага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дотриманні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основних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положень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Закону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України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«Про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». </w:t>
      </w:r>
    </w:p>
    <w:p w:rsidR="00026639" w:rsidRPr="005C03FA" w:rsidRDefault="005C03FA" w:rsidP="005C03FA">
      <w:pPr>
        <w:pStyle w:val="a4"/>
        <w:tabs>
          <w:tab w:val="left" w:pos="851"/>
          <w:tab w:val="left" w:pos="9214"/>
        </w:tabs>
        <w:ind w:firstLine="567"/>
        <w:jc w:val="both"/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</w:pPr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Для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більшої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поінформованості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правової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освіти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області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також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метою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скорочення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кількості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письмових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усних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звернень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фахівці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Департаменту та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місцевих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управлінь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іального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населення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постійно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проводять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широку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інформаційно-роз’яснювальну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роботу через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засоби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масової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інформації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офіційні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веб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сайти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органів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влади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надання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консультацій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у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громадських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приймальнях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щодо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права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на </w:t>
      </w:r>
      <w:proofErr w:type="spellStart"/>
      <w:proofErr w:type="gram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соц</w:t>
      </w:r>
      <w:proofErr w:type="gram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іальний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захист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, за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допомогою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«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гарячих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телефонних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ліній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»,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на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виїзних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днях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особистого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прийому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 xml:space="preserve"> </w:t>
      </w:r>
      <w:proofErr w:type="spellStart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громадян</w:t>
      </w:r>
      <w:proofErr w:type="spellEnd"/>
      <w:r w:rsidRPr="005C03FA">
        <w:rPr>
          <w:rFonts w:ascii="Times New Roman" w:hAnsi="Times New Roman" w:cs="Times New Roman"/>
          <w:b w:val="0"/>
          <w:i w:val="0"/>
          <w:spacing w:val="-6"/>
          <w:sz w:val="28"/>
          <w:szCs w:val="28"/>
          <w:lang w:val="ru-RU"/>
        </w:rPr>
        <w:t>.</w:t>
      </w:r>
    </w:p>
    <w:sectPr w:rsidR="00026639" w:rsidRPr="005C03FA" w:rsidSect="005C03FA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03FA"/>
    <w:rsid w:val="00026639"/>
    <w:rsid w:val="000D5F56"/>
    <w:rsid w:val="00141B40"/>
    <w:rsid w:val="00192615"/>
    <w:rsid w:val="004061C7"/>
    <w:rsid w:val="0043062F"/>
    <w:rsid w:val="004A01B3"/>
    <w:rsid w:val="005C03FA"/>
    <w:rsid w:val="006265C6"/>
    <w:rsid w:val="00DC4014"/>
    <w:rsid w:val="00E0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FA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1B4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B4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B4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B4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B4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B4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B4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B4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B4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B4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1B4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1B4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41B40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41B4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41B4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41B40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41B4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41B40"/>
    <w:rPr>
      <w:b/>
      <w:bCs/>
      <w:spacing w:val="0"/>
    </w:rPr>
  </w:style>
  <w:style w:type="character" w:styleId="a9">
    <w:name w:val="Emphasis"/>
    <w:uiPriority w:val="20"/>
    <w:qFormat/>
    <w:rsid w:val="00141B4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41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141B40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41B40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41B4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41B4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41B4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41B4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41B4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41B40"/>
    <w:rPr>
      <w:smallCaps/>
    </w:rPr>
  </w:style>
  <w:style w:type="character" w:styleId="af1">
    <w:name w:val="Intense Reference"/>
    <w:uiPriority w:val="32"/>
    <w:qFormat/>
    <w:rsid w:val="00141B40"/>
    <w:rPr>
      <w:b/>
      <w:bCs/>
      <w:smallCaps/>
      <w:color w:val="auto"/>
    </w:rPr>
  </w:style>
  <w:style w:type="character" w:styleId="af2">
    <w:name w:val="Book Title"/>
    <w:uiPriority w:val="33"/>
    <w:qFormat/>
    <w:rsid w:val="00141B4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1B40"/>
    <w:pPr>
      <w:outlineLvl w:val="9"/>
    </w:pPr>
  </w:style>
  <w:style w:type="paragraph" w:styleId="af4">
    <w:name w:val="Body Text"/>
    <w:basedOn w:val="a"/>
    <w:link w:val="af5"/>
    <w:rsid w:val="005C03FA"/>
    <w:pPr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rsid w:val="005C03FA"/>
    <w:rPr>
      <w:rFonts w:ascii="Times New Roman" w:eastAsia="Times New Roman" w:hAnsi="Times New Roman" w:cs="Times New Roman"/>
      <w:sz w:val="28"/>
      <w:szCs w:val="28"/>
      <w:lang w:val="uk-UA" w:eastAsia="ru-RU" w:bidi="ar-SA"/>
    </w:rPr>
  </w:style>
  <w:style w:type="paragraph" w:customStyle="1" w:styleId="af6">
    <w:name w:val="Знак"/>
    <w:basedOn w:val="a"/>
    <w:rsid w:val="005C03FA"/>
    <w:rPr>
      <w:rFonts w:ascii="Verdana" w:hAnsi="Verdana" w:cs="Verdana"/>
      <w:lang w:val="en-US" w:eastAsia="en-US"/>
    </w:rPr>
  </w:style>
  <w:style w:type="paragraph" w:styleId="af7">
    <w:name w:val="Balloon Text"/>
    <w:basedOn w:val="a"/>
    <w:link w:val="af8"/>
    <w:uiPriority w:val="99"/>
    <w:semiHidden/>
    <w:unhideWhenUsed/>
    <w:rsid w:val="005C03F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C03FA"/>
    <w:rPr>
      <w:rFonts w:ascii="Tahoma" w:eastAsia="Times New Roman" w:hAnsi="Tahoma" w:cs="Tahoma"/>
      <w:sz w:val="16"/>
      <w:szCs w:val="1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5820895522388349E-2"/>
          <c:y val="7.6923076923076983E-2"/>
          <c:w val="0.76865671641791156"/>
          <c:h val="0.736263736263736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Усні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Звернення 2020</c:v>
                </c:pt>
                <c:pt idx="1">
                  <c:v>Звернення 2019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8623</c:v>
                </c:pt>
                <c:pt idx="1">
                  <c:v>10285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Письмові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Звернення 2020</c:v>
                </c:pt>
                <c:pt idx="1">
                  <c:v>Звернення 2019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5980</c:v>
                </c:pt>
                <c:pt idx="1">
                  <c:v>6206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Разом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Звернення 2020</c:v>
                </c:pt>
                <c:pt idx="1">
                  <c:v>Звернення 2019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13871</c:v>
                </c:pt>
                <c:pt idx="1">
                  <c:v>16491</c:v>
                </c:pt>
              </c:numCache>
            </c:numRef>
          </c:val>
        </c:ser>
        <c:gapDepth val="0"/>
        <c:shape val="box"/>
        <c:axId val="160006528"/>
        <c:axId val="160008064"/>
        <c:axId val="0"/>
      </c:bar3DChart>
      <c:catAx>
        <c:axId val="16000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0008064"/>
        <c:crosses val="autoZero"/>
        <c:auto val="1"/>
        <c:lblAlgn val="ctr"/>
        <c:lblOffset val="100"/>
        <c:tickLblSkip val="1"/>
        <c:tickMarkSkip val="1"/>
      </c:catAx>
      <c:valAx>
        <c:axId val="160008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uk-UA"/>
          </a:p>
        </c:txPr>
        <c:crossAx val="1600065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500000000000111"/>
          <c:y val="0.34065934065934084"/>
          <c:w val="0.11753731343283585"/>
          <c:h val="0.3186813186813186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50"/>
      <c:rotY val="150"/>
      <c:perspective val="0"/>
    </c:view3D>
    <c:plotArea>
      <c:layout>
        <c:manualLayout>
          <c:layoutTarget val="inner"/>
          <c:xMode val="edge"/>
          <c:yMode val="edge"/>
          <c:x val="0.1328162256416977"/>
          <c:y val="0.10186949634254289"/>
          <c:w val="0.48353227691198797"/>
          <c:h val="0.8312219478482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Вирішення питань</c:v>
                </c:pt>
              </c:strCache>
            </c:strRef>
          </c:tx>
          <c:explosion val="25"/>
          <c:dPt>
            <c:idx val="0"/>
            <c:spPr>
              <a:solidFill>
                <a:srgbClr val="4F81BD">
                  <a:lumMod val="40000"/>
                  <a:lumOff val="60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79646">
                  <a:lumMod val="75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2"/>
            <c:spPr>
              <a:ln w="16152">
                <a:solidFill>
                  <a:sysClr val="windowText" lastClr="000000"/>
                </a:solidFill>
              </a:ln>
            </c:spPr>
          </c:dPt>
          <c:dLbls>
            <c:spPr>
              <a:noFill/>
              <a:ln w="215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пенсіонерів, інвалідів, одиноких непрацездатних громадян і малозабезпечених непрацюючих верств населення </c:v>
                </c:pt>
                <c:pt idx="1">
                  <c:v>робітників, службовців і членів їх</c:v>
                </c:pt>
                <c:pt idx="2">
                  <c:v>ветеранів війни, учасників бойових дій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</c:pie3DChart>
      <c:spPr>
        <a:noFill/>
        <a:ln w="21536">
          <a:noFill/>
        </a:ln>
      </c:spPr>
    </c:plotArea>
    <c:legend>
      <c:legendPos val="r"/>
      <c:layout>
        <c:manualLayout>
          <c:xMode val="edge"/>
          <c:yMode val="edge"/>
          <c:x val="0.64817383263985395"/>
          <c:y val="1.7535992172576034E-2"/>
          <c:w val="0.33795654184003765"/>
          <c:h val="0.98246400782742282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spPr>
        <a:noFill/>
        <a:ln w="21536">
          <a:noFill/>
        </a:ln>
      </c:spPr>
    </c:title>
    <c:view3D>
      <c:rotX val="50"/>
      <c:rotY val="150"/>
      <c:perspective val="0"/>
    </c:view3D>
    <c:plotArea>
      <c:layout>
        <c:manualLayout>
          <c:layoutTarget val="inner"/>
          <c:xMode val="edge"/>
          <c:yMode val="edge"/>
          <c:x val="5.5935235274725881E-2"/>
          <c:y val="8.9614425811836526E-2"/>
          <c:w val="0.57560128150755974"/>
          <c:h val="0.840104512538343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основними напрямками</c:v>
                </c:pt>
              </c:strCache>
            </c:strRef>
          </c:tx>
          <c:explosion val="25"/>
          <c:dPt>
            <c:idx val="0"/>
            <c:spPr>
              <a:solidFill>
                <a:srgbClr val="4F81BD">
                  <a:lumMod val="40000"/>
                  <a:lumOff val="60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chemeClr val="bg1"/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chemeClr val="tx1"/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4"/>
            <c:spPr>
              <a:solidFill>
                <a:schemeClr val="bg2">
                  <a:lumMod val="75000"/>
                </a:schemeClr>
              </a:solidFill>
            </c:spPr>
          </c:dPt>
          <c:dPt>
            <c:idx val="5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6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spPr>
              <a:noFill/>
              <a:ln w="215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адресних соціальних виплат (призначення державних допомог та надання субсидій) </c:v>
                </c:pt>
                <c:pt idx="1">
                  <c:v>пільг</c:v>
                </c:pt>
                <c:pt idx="2">
                  <c:v>соціального захисту громадян, постраждалих внаслідок Чорнобильської             катастрофи </c:v>
                </c:pt>
                <c:pt idx="3">
                  <c:v>забезпечення інвалідів спецавтотранспортом, засобами пересування та санаторно-курортним лікуванням </c:v>
                </c:pt>
                <c:pt idx="4">
                  <c:v>оплати праці, трудових відносин та експертизи умов праці</c:v>
                </c:pt>
                <c:pt idx="5">
                  <c:v>роботи інтернатних установ системи, зокрема соціального обслуговування населення</c:v>
                </c:pt>
                <c:pt idx="6">
                  <c:v>пенсійного забезпечення</c:v>
                </c:pt>
                <c:pt idx="7">
                  <c:v>інші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53</c:v>
                </c:pt>
                <c:pt idx="1">
                  <c:v>8</c:v>
                </c:pt>
                <c:pt idx="2">
                  <c:v>1.8</c:v>
                </c:pt>
                <c:pt idx="3">
                  <c:v>2</c:v>
                </c:pt>
                <c:pt idx="4">
                  <c:v>0.70000000000000029</c:v>
                </c:pt>
                <c:pt idx="5">
                  <c:v>1.8</c:v>
                </c:pt>
                <c:pt idx="6">
                  <c:v>0.70000000000000029</c:v>
                </c:pt>
                <c:pt idx="7">
                  <c:v>32.4</c:v>
                </c:pt>
              </c:numCache>
            </c:numRef>
          </c:val>
        </c:ser>
      </c:pie3DChart>
      <c:spPr>
        <a:noFill/>
        <a:ln w="21536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uk-UA"/>
          </a:p>
        </c:txPr>
      </c:legendEntry>
      <c:layout>
        <c:manualLayout>
          <c:xMode val="edge"/>
          <c:yMode val="edge"/>
          <c:x val="0.64607641272020211"/>
          <c:y val="9.3692881763273783E-2"/>
          <c:w val="0.34235992240100421"/>
          <c:h val="0.89525365240489641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spPr>
        <a:noFill/>
        <a:ln w="21536">
          <a:noFill/>
        </a:ln>
      </c:spPr>
    </c:title>
    <c:view3D>
      <c:rotX val="50"/>
      <c:rotY val="150"/>
      <c:perspective val="0"/>
    </c:view3D>
    <c:plotArea>
      <c:layout>
        <c:manualLayout>
          <c:layoutTarget val="inner"/>
          <c:xMode val="edge"/>
          <c:yMode val="edge"/>
          <c:x val="0.22065727699530516"/>
          <c:y val="0.13145539906103318"/>
          <c:w val="0.48122065727699531"/>
          <c:h val="0.826291079812206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Вирішення питань</c:v>
                </c:pt>
              </c:strCache>
            </c:strRef>
          </c:tx>
          <c:explosion val="25"/>
          <c:dPt>
            <c:idx val="0"/>
            <c:spPr>
              <a:solidFill>
                <a:srgbClr val="4F81BD">
                  <a:lumMod val="40000"/>
                  <a:lumOff val="60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79646">
                  <a:lumMod val="75000"/>
                </a:srgbClr>
              </a:solidFill>
              <a:ln w="16152">
                <a:solidFill>
                  <a:sysClr val="windowText" lastClr="000000"/>
                </a:solidFill>
              </a:ln>
            </c:spPr>
          </c:dPt>
          <c:dPt>
            <c:idx val="2"/>
            <c:spPr>
              <a:ln w="16152">
                <a:solidFill>
                  <a:sysClr val="windowText" lastClr="000000"/>
                </a:solidFill>
              </a:ln>
            </c:spPr>
          </c:dPt>
          <c:dLbls>
            <c:spPr>
              <a:noFill/>
              <a:ln w="21536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uk-UA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Вирішені позитивно</c:v>
                </c:pt>
                <c:pt idx="1">
                  <c:v>Надано роз'яснення</c:v>
                </c:pt>
                <c:pt idx="2">
                  <c:v>Відмовлено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463</c:v>
                </c:pt>
                <c:pt idx="1">
                  <c:v>4724</c:v>
                </c:pt>
                <c:pt idx="2">
                  <c:v>0</c:v>
                </c:pt>
              </c:numCache>
            </c:numRef>
          </c:val>
        </c:ser>
      </c:pie3DChart>
      <c:spPr>
        <a:noFill/>
        <a:ln w="21536">
          <a:noFill/>
        </a:ln>
      </c:spPr>
    </c:plotArea>
    <c:legend>
      <c:legendPos val="r"/>
      <c:legendEntry>
        <c:idx val="2"/>
        <c:delete val="1"/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3250</Words>
  <Characters>1853</Characters>
  <Application>Microsoft Office Word</Application>
  <DocSecurity>0</DocSecurity>
  <Lines>15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2021-01-18T10:22:00Z</dcterms:created>
  <dcterms:modified xsi:type="dcterms:W3CDTF">2021-01-18T10:26:00Z</dcterms:modified>
</cp:coreProperties>
</file>